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5B5DE93A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2D002A">
              <w:rPr>
                <w:rFonts w:ascii="Arial" w:hAnsi="Arial" w:cs="Arial"/>
                <w:szCs w:val="28"/>
              </w:rPr>
              <w:t>3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2D002A">
              <w:rPr>
                <w:szCs w:val="28"/>
              </w:rPr>
              <w:t>3</w:t>
            </w:r>
            <w:r w:rsidR="001C1877">
              <w:rPr>
                <w:szCs w:val="28"/>
              </w:rPr>
              <w:t xml:space="preserve"> and Prepare for SE</w:t>
            </w:r>
            <w:r w:rsidR="002D002A">
              <w:rPr>
                <w:szCs w:val="28"/>
              </w:rPr>
              <w:t xml:space="preserve"> 4/ CSE</w:t>
            </w:r>
          </w:p>
          <w:p w14:paraId="1BDDE52C" w14:textId="3FF0B9C6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84238F">
              <w:rPr>
                <w:rFonts w:ascii="Arial" w:hAnsi="Arial" w:cs="Arial"/>
                <w:szCs w:val="28"/>
                <w:lang w:val="nl-NL"/>
              </w:rPr>
              <w:t>2</w:t>
            </w:r>
            <w:r w:rsidR="00C73586">
              <w:rPr>
                <w:rFonts w:ascii="Arial" w:hAnsi="Arial" w:cs="Arial"/>
                <w:szCs w:val="28"/>
                <w:lang w:val="nl-NL"/>
              </w:rPr>
              <w:t>0</w:t>
            </w:r>
            <w:r w:rsidR="002D1BC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januari 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t/m vrijdag </w:t>
            </w:r>
            <w:r w:rsidR="00C73586">
              <w:rPr>
                <w:rFonts w:ascii="Arial" w:hAnsi="Arial" w:cs="Arial"/>
                <w:szCs w:val="28"/>
                <w:lang w:val="nl-NL"/>
              </w:rPr>
              <w:t>31</w:t>
            </w:r>
            <w:r w:rsidR="007208A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C73586">
              <w:rPr>
                <w:rFonts w:ascii="Arial" w:hAnsi="Arial" w:cs="Arial"/>
                <w:szCs w:val="28"/>
                <w:lang w:val="nl-NL"/>
              </w:rPr>
              <w:t>jan</w:t>
            </w:r>
            <w:r w:rsidR="0084238F">
              <w:rPr>
                <w:rFonts w:ascii="Arial" w:hAnsi="Arial" w:cs="Arial"/>
                <w:szCs w:val="28"/>
                <w:lang w:val="nl-NL"/>
              </w:rPr>
              <w:t>uar</w:t>
            </w:r>
            <w:r w:rsidR="002D002A">
              <w:rPr>
                <w:rFonts w:ascii="Arial" w:hAnsi="Arial" w:cs="Arial"/>
                <w:szCs w:val="28"/>
                <w:lang w:val="nl-NL"/>
              </w:rPr>
              <w:t>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4EAD37DF" w14:textId="50A04066" w:rsidR="00DF7902" w:rsidRPr="00054E98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2ED366B8" w14:textId="15BB1735" w:rsidR="00F17847" w:rsidRDefault="00F17847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182F889F" w:rsidR="001C1877" w:rsidRPr="00054E98" w:rsidRDefault="007208A9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Op naar de </w:t>
            </w:r>
            <w:r w:rsidR="002D002A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derde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7205E3D6" w:rsidR="006E00DB" w:rsidRPr="00071984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2CE2096E" w14:textId="77777777" w:rsidR="002D002A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Ik kan de </w:t>
            </w:r>
            <w:r w:rsidR="002D002A">
              <w:rPr>
                <w:sz w:val="20"/>
                <w:szCs w:val="20"/>
              </w:rPr>
              <w:t xml:space="preserve">in het programma </w:t>
            </w:r>
            <w:proofErr w:type="spellStart"/>
            <w:r w:rsidR="002D002A">
              <w:rPr>
                <w:sz w:val="20"/>
                <w:szCs w:val="20"/>
              </w:rPr>
              <w:t>Woots</w:t>
            </w:r>
            <w:proofErr w:type="spellEnd"/>
            <w:r w:rsidR="002D002A">
              <w:rPr>
                <w:sz w:val="20"/>
                <w:szCs w:val="20"/>
              </w:rPr>
              <w:t xml:space="preserve"> werken</w:t>
            </w:r>
          </w:p>
          <w:p w14:paraId="6E51D6C2" w14:textId="59BEE14A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Ik kan in </w:t>
            </w:r>
            <w:proofErr w:type="spellStart"/>
            <w:r>
              <w:rPr>
                <w:sz w:val="20"/>
                <w:szCs w:val="20"/>
              </w:rPr>
              <w:t>Woots</w:t>
            </w:r>
            <w:proofErr w:type="spellEnd"/>
            <w:r>
              <w:rPr>
                <w:sz w:val="20"/>
                <w:szCs w:val="20"/>
              </w:rPr>
              <w:t xml:space="preserve"> oefenen met verschillende luisteropdrachten</w:t>
            </w:r>
          </w:p>
          <w:p w14:paraId="54A8CF7B" w14:textId="6E7820F8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verschillende soorten luister materiaal begrijpen</w:t>
            </w:r>
          </w:p>
          <w:p w14:paraId="6B2C7706" w14:textId="1AE24A21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Ik kan verschillende soorten luister materiaal onderscheiden</w:t>
            </w:r>
          </w:p>
          <w:p w14:paraId="23DF1D1D" w14:textId="7C0212CD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6.Ik kan de tijd van tijdens een luistertoets goed inschatten</w:t>
            </w:r>
          </w:p>
          <w:p w14:paraId="3402FEE7" w14:textId="4B764AD5" w:rsidR="007208A9" w:rsidRDefault="002D002A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08A9"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 w:rsidR="007208A9">
              <w:rPr>
                <w:sz w:val="20"/>
                <w:szCs w:val="20"/>
              </w:rPr>
              <w:t>luisteren,spreken</w:t>
            </w:r>
            <w:proofErr w:type="spellEnd"/>
          </w:p>
          <w:p w14:paraId="025CD39C" w14:textId="6949EA53" w:rsidR="00F9425F" w:rsidRDefault="002D002A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08A9">
              <w:rPr>
                <w:sz w:val="20"/>
                <w:szCs w:val="20"/>
              </w:rPr>
              <w:t>. Ik kan verschillende oefen programma’s vinden en gebruiken ter voorbereiding op mijn examen</w:t>
            </w:r>
          </w:p>
          <w:p w14:paraId="2178365C" w14:textId="1BCA39FF" w:rsidR="00F9425F" w:rsidRDefault="00F9425F" w:rsidP="00071984">
            <w:pPr>
              <w:rPr>
                <w:sz w:val="20"/>
                <w:szCs w:val="20"/>
              </w:rPr>
            </w:pPr>
          </w:p>
          <w:p w14:paraId="2D3F9D11" w14:textId="27B99C18" w:rsidR="002D002A" w:rsidRDefault="002D002A" w:rsidP="002D002A">
            <w:pPr>
              <w:rPr>
                <w:sz w:val="20"/>
                <w:szCs w:val="20"/>
              </w:rPr>
            </w:pPr>
          </w:p>
          <w:p w14:paraId="381FA58F" w14:textId="77777777" w:rsidR="00F9425F" w:rsidRDefault="00F9425F" w:rsidP="00071984">
            <w:pPr>
              <w:rPr>
                <w:sz w:val="20"/>
                <w:szCs w:val="20"/>
              </w:rPr>
            </w:pPr>
          </w:p>
          <w:p w14:paraId="28FCEC58" w14:textId="77777777" w:rsidR="00DF7902" w:rsidRDefault="00DF7902" w:rsidP="00F17847">
            <w:pPr>
              <w:rPr>
                <w:sz w:val="20"/>
                <w:szCs w:val="20"/>
              </w:rPr>
            </w:pPr>
          </w:p>
          <w:p w14:paraId="49E5D49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3426A7C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0F99AC04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719A90FD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A7B7655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D51813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2F811EAF" w14:textId="2FE05CB6" w:rsidR="00952DD3" w:rsidRPr="00F17847" w:rsidRDefault="00952DD3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DF7902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B352E20" w:rsidR="00DF7902" w:rsidRPr="00DD3204" w:rsidRDefault="00F9425F" w:rsidP="00F942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vorig jaar al met het Engels oefenprogramma gewerkt. Dus je weet hoe het moet</w:t>
            </w:r>
          </w:p>
        </w:tc>
        <w:tc>
          <w:tcPr>
            <w:tcW w:w="3280" w:type="dxa"/>
          </w:tcPr>
          <w:p w14:paraId="761ED6E2" w14:textId="0CF06BCF" w:rsidR="008438F1" w:rsidRPr="00C73586" w:rsidRDefault="008438F1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73586"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ERVOOR DAT JE VOLDOENDE GEMAAKT HEBT. DE CHECK VOLGT SNEL</w:t>
            </w:r>
          </w:p>
        </w:tc>
        <w:tc>
          <w:tcPr>
            <w:tcW w:w="2941" w:type="dxa"/>
            <w:gridSpan w:val="2"/>
          </w:tcPr>
          <w:p w14:paraId="0169D2F0" w14:textId="5E9A5586" w:rsidR="00F9425F" w:rsidRPr="00F9425F" w:rsidRDefault="0084391F" w:rsidP="00F9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 via de onderstaande link naar het </w:t>
            </w:r>
            <w:proofErr w:type="spellStart"/>
            <w:r w:rsidR="00F9425F" w:rsidRPr="00F9425F">
              <w:rPr>
                <w:sz w:val="20"/>
                <w:szCs w:val="20"/>
              </w:rPr>
              <w:t>engels</w:t>
            </w:r>
            <w:proofErr w:type="spellEnd"/>
            <w:r w:rsidR="00F9425F" w:rsidRPr="00F9425F">
              <w:rPr>
                <w:sz w:val="20"/>
                <w:szCs w:val="20"/>
              </w:rPr>
              <w:t xml:space="preserve"> oefenprogramma</w:t>
            </w:r>
          </w:p>
          <w:p w14:paraId="53CE03DF" w14:textId="213A5E44" w:rsidR="00F9425F" w:rsidRPr="0084391F" w:rsidRDefault="00C04A8A" w:rsidP="00F9425F">
            <w:hyperlink r:id="rId11" w:history="1">
              <w:r w:rsidR="00F9425F" w:rsidRPr="00F9425F">
                <w:rPr>
                  <w:rStyle w:val="Hyperlink"/>
                  <w:sz w:val="20"/>
                  <w:szCs w:val="20"/>
                </w:rPr>
                <w:t>link naar de site</w:t>
              </w:r>
            </w:hyperlink>
            <w:r w:rsidR="00F9425F" w:rsidRPr="00F9425F">
              <w:rPr>
                <w:sz w:val="20"/>
                <w:szCs w:val="20"/>
              </w:rPr>
              <w:t xml:space="preserve"> </w:t>
            </w:r>
          </w:p>
          <w:p w14:paraId="1826A034" w14:textId="0ED80F37" w:rsidR="00DD3204" w:rsidRPr="004C402B" w:rsidRDefault="00DD320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1520F43E" w:rsidR="00DF7902" w:rsidRPr="004C402B" w:rsidRDefault="0084391F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31</w:t>
            </w:r>
            <w:r w:rsidR="0084238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JANUARI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DF7902" w:rsidRPr="00BD345D" w:rsidRDefault="00DF7902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8E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C778EC" w:rsidRPr="00067042" w:rsidRDefault="0084391F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84391F" w:rsidRPr="004C29E3" w:rsidRDefault="0084391F" w:rsidP="008439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84391F" w:rsidRPr="00C46B33" w:rsidRDefault="0084391F" w:rsidP="0084391F">
            <w:pPr>
              <w:rPr>
                <w:bCs/>
                <w:sz w:val="20"/>
                <w:szCs w:val="20"/>
              </w:rPr>
            </w:pPr>
          </w:p>
          <w:p w14:paraId="4C0F9552" w14:textId="5E26865D" w:rsidR="00C778EC" w:rsidRPr="00067042" w:rsidRDefault="00C778EC" w:rsidP="000670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77777777" w:rsidR="00067042" w:rsidRDefault="004C29E3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je nieuwe English Classroom voor leerjaar 4 en daar vind je de woorden. Plan ze goed in zodat je ze allemaal gehad hebt voor carnaval daarna zou je ze tot mei nog kunnen herhalen.</w:t>
            </w:r>
          </w:p>
          <w:p w14:paraId="0CE04083" w14:textId="6C8E41A0" w:rsidR="004C29E3" w:rsidRPr="004C402B" w:rsidRDefault="00C04A8A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4C29E3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4C29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C778EC" w:rsidRPr="004C402B" w:rsidRDefault="004C29E3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778EC" w:rsidRPr="00BD345D" w:rsidRDefault="00C778EC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238F" w:rsidRPr="006F64C6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1AA60747" w:rsidR="0084238F" w:rsidRPr="006E00DB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Examentraining in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Woots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voor kijk en luistervaardigheid </w:t>
            </w:r>
          </w:p>
        </w:tc>
        <w:tc>
          <w:tcPr>
            <w:tcW w:w="3280" w:type="dxa"/>
          </w:tcPr>
          <w:p w14:paraId="6E71F9F2" w14:textId="41209ABC" w:rsidR="0084238F" w:rsidRPr="00C73586" w:rsidRDefault="00C73586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Tijdens het blokuur GENERALE REPETITIE </w:t>
            </w:r>
          </w:p>
          <w:p w14:paraId="5FE5BB57" w14:textId="5FF59E99" w:rsidR="0084238F" w:rsidRPr="006E00DB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0B50D944" w14:textId="4421D2DD" w:rsidR="0084238F" w:rsidRPr="00C73586" w:rsidRDefault="00C73586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DAT JE OORTJES OF KOPTELEFOON BIJ JE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ED67C0B" w14:textId="77777777" w:rsidR="0084238F" w:rsidRDefault="0084238F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Alles staat open tot de dag voor het SE.</w:t>
            </w:r>
          </w:p>
          <w:p w14:paraId="37ABC551" w14:textId="55D5BC1B" w:rsidR="0084238F" w:rsidRPr="006F64C6" w:rsidRDefault="0084238F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januari is het officiële SE kijk en luistervaardigheid. Zorg dat je op tijd bent</w:t>
            </w:r>
            <w:r w:rsidR="00C735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EN BRENG EEN OPGELADEN LAPTOP MEE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84238F" w:rsidRPr="006F64C6" w:rsidRDefault="0084238F" w:rsidP="008423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238F" w:rsidRPr="006F64C6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15E78A79" w:rsidR="0084238F" w:rsidRPr="006F64C6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Spreekvaardigheid </w:t>
            </w:r>
          </w:p>
        </w:tc>
        <w:tc>
          <w:tcPr>
            <w:tcW w:w="3280" w:type="dxa"/>
          </w:tcPr>
          <w:p w14:paraId="16A36549" w14:textId="3C186116" w:rsidR="0084238F" w:rsidRPr="006F64C6" w:rsidRDefault="00C73586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DE OPDRACHTEN IN DE PADLET</w:t>
            </w:r>
          </w:p>
        </w:tc>
        <w:tc>
          <w:tcPr>
            <w:tcW w:w="2941" w:type="dxa"/>
            <w:gridSpan w:val="2"/>
          </w:tcPr>
          <w:p w14:paraId="157151A0" w14:textId="78AEEABB" w:rsidR="0084238F" w:rsidRPr="006F64C6" w:rsidRDefault="0084238F" w:rsidP="008423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hoeft hiervoor alleen maar in de lessen goed mee te doen</w:t>
            </w:r>
            <w:r w:rsidR="00C73586">
              <w:rPr>
                <w:rFonts w:asciiTheme="majorHAnsi" w:hAnsiTheme="majorHAnsi" w:cstheme="majorHAnsi"/>
                <w:sz w:val="20"/>
                <w:szCs w:val="20"/>
              </w:rPr>
              <w:t xml:space="preserve"> EN de twee opdrachten te maken in je </w:t>
            </w:r>
            <w:proofErr w:type="spellStart"/>
            <w:r w:rsidR="00C73586"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Spreek je NIET dan kun je ook niet oefenen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719B527B" w:rsidR="0084238F" w:rsidRPr="006F64C6" w:rsidRDefault="0084238F" w:rsidP="008423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84238F" w:rsidRPr="006F64C6" w:rsidRDefault="0084238F" w:rsidP="0084238F">
            <w:pPr>
              <w:rPr>
                <w:rFonts w:ascii="Arial" w:hAnsi="Arial" w:cs="Arial"/>
              </w:rPr>
            </w:pPr>
          </w:p>
        </w:tc>
      </w:tr>
      <w:tr w:rsidR="0084238F" w:rsidRPr="006F64C6" w14:paraId="1C878A81" w14:textId="2775FFA0" w:rsidTr="007C7B9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79144D8F" w14:textId="77777777" w:rsidR="0084238F" w:rsidRPr="006D3452" w:rsidRDefault="0084238F" w:rsidP="0084238F">
            <w:pPr>
              <w:rPr>
                <w:rFonts w:ascii="Arial" w:hAnsi="Arial" w:cs="Arial"/>
                <w:sz w:val="18"/>
                <w:szCs w:val="18"/>
              </w:rPr>
            </w:pPr>
            <w:r w:rsidRPr="006D3452">
              <w:rPr>
                <w:rFonts w:ascii="Arial" w:hAnsi="Arial" w:cs="Arial"/>
                <w:sz w:val="18"/>
                <w:szCs w:val="18"/>
              </w:rPr>
              <w:t xml:space="preserve">OEFENEN SCHRIJFVAARDIGHEID </w:t>
            </w:r>
          </w:p>
          <w:p w14:paraId="69AC9E7E" w14:textId="00F3410E" w:rsidR="0084238F" w:rsidRPr="006D3452" w:rsidRDefault="0084238F" w:rsidP="0084238F">
            <w:pPr>
              <w:rPr>
                <w:rFonts w:ascii="Arial" w:hAnsi="Arial" w:cs="Arial"/>
                <w:sz w:val="18"/>
                <w:szCs w:val="18"/>
              </w:rPr>
            </w:pPr>
            <w:r w:rsidRPr="006D3452">
              <w:rPr>
                <w:rFonts w:ascii="Arial" w:hAnsi="Arial" w:cs="Arial"/>
                <w:sz w:val="18"/>
                <w:szCs w:val="18"/>
              </w:rPr>
              <w:t>HERKANSING</w:t>
            </w:r>
          </w:p>
        </w:tc>
        <w:tc>
          <w:tcPr>
            <w:tcW w:w="3280" w:type="dxa"/>
            <w:shd w:val="clear" w:color="auto" w:fill="auto"/>
          </w:tcPr>
          <w:p w14:paraId="1E492EF4" w14:textId="0DBEC635" w:rsidR="0084238F" w:rsidRPr="006D3452" w:rsidRDefault="0084238F" w:rsidP="0084238F">
            <w:pPr>
              <w:rPr>
                <w:rFonts w:ascii="Arial" w:hAnsi="Arial" w:cs="Arial"/>
                <w:sz w:val="18"/>
                <w:szCs w:val="18"/>
              </w:rPr>
            </w:pPr>
            <w:r w:rsidRPr="006D3452">
              <w:rPr>
                <w:rFonts w:ascii="Arial" w:hAnsi="Arial" w:cs="Arial"/>
                <w:sz w:val="18"/>
                <w:szCs w:val="18"/>
              </w:rPr>
              <w:t>Heb je een herkansing voor SE 2 start dan met oefenen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789AFEAF" w14:textId="41CC01CF" w:rsidR="0084238F" w:rsidRPr="006D3452" w:rsidRDefault="0084238F" w:rsidP="0084238F">
            <w:pPr>
              <w:rPr>
                <w:rFonts w:ascii="Arial" w:hAnsi="Arial" w:cs="Arial"/>
                <w:sz w:val="18"/>
                <w:szCs w:val="18"/>
              </w:rPr>
            </w:pPr>
            <w:r w:rsidRPr="006D3452">
              <w:rPr>
                <w:rFonts w:ascii="Arial" w:hAnsi="Arial" w:cs="Arial"/>
                <w:sz w:val="18"/>
                <w:szCs w:val="18"/>
              </w:rPr>
              <w:t xml:space="preserve">Vraag je docent voor eventueel oefenmateriaal en gebruik het programma </w:t>
            </w:r>
            <w:proofErr w:type="spellStart"/>
            <w:r w:rsidRPr="006D3452">
              <w:rPr>
                <w:rFonts w:ascii="Arial" w:hAnsi="Arial" w:cs="Arial"/>
                <w:sz w:val="18"/>
                <w:szCs w:val="18"/>
              </w:rPr>
              <w:t>grammarly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6D297AAE" w14:textId="77777777" w:rsidR="0084238F" w:rsidRPr="006F64C6" w:rsidRDefault="0084238F" w:rsidP="0084238F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74DC60F8" w14:textId="24296B00" w:rsidR="0084238F" w:rsidRPr="006F64C6" w:rsidRDefault="0084238F" w:rsidP="0084238F">
            <w:pPr>
              <w:rPr>
                <w:rFonts w:ascii="Arial" w:hAnsi="Arial" w:cs="Arial"/>
              </w:rPr>
            </w:pPr>
          </w:p>
        </w:tc>
      </w:tr>
      <w:tr w:rsidR="007C7B99" w:rsidRPr="006F64C6" w14:paraId="3E57DD9E" w14:textId="77777777" w:rsidTr="007C7B9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4BBE55C0" w14:textId="3A63C6F1" w:rsidR="007C7B99" w:rsidRDefault="007C7B99" w:rsidP="007C7B99">
            <w:pPr>
              <w:rPr>
                <w:rFonts w:ascii="Arial" w:hAnsi="Arial" w:cs="Arial"/>
              </w:rPr>
            </w:pP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>Oude Examens oefenen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Uitleg over het programma</w:t>
            </w:r>
            <w:r w:rsidR="006A4C7E">
              <w:rPr>
                <w:rFonts w:asciiTheme="majorHAnsi" w:hAnsiTheme="majorHAnsi" w:cstheme="majorHAnsi"/>
                <w:sz w:val="20"/>
                <w:szCs w:val="20"/>
              </w:rPr>
              <w:t xml:space="preserve"> examenkracht</w:t>
            </w:r>
          </w:p>
        </w:tc>
        <w:tc>
          <w:tcPr>
            <w:tcW w:w="3280" w:type="dxa"/>
            <w:shd w:val="clear" w:color="auto" w:fill="auto"/>
          </w:tcPr>
          <w:p w14:paraId="5FEC73ED" w14:textId="08DAAE38" w:rsidR="007C7B99" w:rsidRDefault="00C04A8A" w:rsidP="007C7B99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streven is om per twee weken een oud examen af te maken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0D282863" w14:textId="6437DA24" w:rsidR="007C7B99" w:rsidRDefault="007C7B99" w:rsidP="007C7B99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 zijn verschillende programma’s die je kunt gebruiken volg het advies van je docent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58A216E9" w14:textId="4DB88D8A" w:rsidR="007C7B99" w:rsidRPr="006F64C6" w:rsidRDefault="007C7B99" w:rsidP="007C7B99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Hou je voortgang bij en geef bij je docent aan welke punten je gescoord hebt voor je examens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5D55C448" w14:textId="77777777" w:rsidR="007C7B99" w:rsidRPr="006F64C6" w:rsidRDefault="007C7B99" w:rsidP="007C7B99">
            <w:pPr>
              <w:rPr>
                <w:rFonts w:ascii="Arial" w:hAnsi="Arial" w:cs="Arial"/>
              </w:rPr>
            </w:pPr>
          </w:p>
        </w:tc>
      </w:tr>
      <w:tr w:rsidR="007C7B99" w:rsidRPr="006F64C6" w14:paraId="07EC9B01" w14:textId="77777777" w:rsidTr="001C1877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auto"/>
          </w:tcPr>
          <w:p w14:paraId="1C759BBC" w14:textId="2BA06BFF" w:rsidR="007C7B99" w:rsidRDefault="007C7B99" w:rsidP="007C7B99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66E43F8E" w14:textId="0C65775A" w:rsidR="007C7B99" w:rsidRDefault="007C7B99" w:rsidP="007C7B99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5D6716A2" w14:textId="0AB2E770" w:rsidR="007C7B99" w:rsidRDefault="007C7B99" w:rsidP="007C7B99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56DC1BD8" w14:textId="77777777" w:rsidR="007C7B99" w:rsidRPr="006F64C6" w:rsidRDefault="007C7B99" w:rsidP="007C7B99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552502E3" w14:textId="77777777" w:rsidR="007C7B99" w:rsidRPr="006F64C6" w:rsidRDefault="007C7B99" w:rsidP="007C7B99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F64C6" w:rsidRDefault="001F4304">
      <w:pPr>
        <w:rPr>
          <w:rFonts w:ascii="Arial" w:hAnsi="Arial" w:cs="Arial"/>
        </w:rPr>
      </w:pPr>
    </w:p>
    <w:p w14:paraId="0E472C3F" w14:textId="77777777" w:rsidR="00981724" w:rsidRPr="006F64C6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lastRenderedPageBreak/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4FF458AE" w:rsidR="001157F7" w:rsidRDefault="00431D92" w:rsidP="00766725">
            <w:r>
              <w:t>SE 3 kijk en luistervaardigheid</w:t>
            </w:r>
          </w:p>
        </w:tc>
        <w:tc>
          <w:tcPr>
            <w:tcW w:w="1701" w:type="dxa"/>
          </w:tcPr>
          <w:p w14:paraId="5DC13502" w14:textId="48E1800F" w:rsidR="001157F7" w:rsidRDefault="00255624" w:rsidP="00766725">
            <w:r>
              <w:t>2</w:t>
            </w:r>
            <w:r w:rsidR="00C04A8A">
              <w:t>7</w:t>
            </w:r>
            <w:r w:rsidR="00D95652">
              <w:t xml:space="preserve"> januari</w:t>
            </w:r>
          </w:p>
        </w:tc>
        <w:tc>
          <w:tcPr>
            <w:tcW w:w="10631" w:type="dxa"/>
          </w:tcPr>
          <w:p w14:paraId="581B6F0F" w14:textId="17DC241B" w:rsidR="001157F7" w:rsidRDefault="00431D92" w:rsidP="00766725">
            <w:r>
              <w:t xml:space="preserve">Oefenen in </w:t>
            </w:r>
            <w:proofErr w:type="spellStart"/>
            <w:r>
              <w:t>Woots</w:t>
            </w:r>
            <w:proofErr w:type="spellEnd"/>
            <w:r>
              <w:t xml:space="preserve">/ zelf nog flink wat </w:t>
            </w:r>
            <w:proofErr w:type="spellStart"/>
            <w:r>
              <w:t>engels</w:t>
            </w:r>
            <w:proofErr w:type="spellEnd"/>
            <w:r>
              <w:t xml:space="preserve"> programma’s kijken</w:t>
            </w:r>
          </w:p>
        </w:tc>
      </w:tr>
    </w:tbl>
    <w:p w14:paraId="4E6E34DB" w14:textId="67665780" w:rsidR="001F4304" w:rsidRDefault="001F4304">
      <w:pPr>
        <w:rPr>
          <w:rFonts w:ascii="Arial" w:hAnsi="Arial" w:cs="Arial"/>
          <w:b/>
          <w:bCs/>
        </w:rPr>
      </w:pPr>
    </w:p>
    <w:p w14:paraId="5C37BB8A" w14:textId="61228881" w:rsidR="00E855B2" w:rsidRDefault="00E855B2">
      <w:pPr>
        <w:rPr>
          <w:rFonts w:ascii="Arial" w:hAnsi="Arial" w:cs="Arial"/>
          <w:b/>
          <w:bCs/>
        </w:rPr>
      </w:pPr>
    </w:p>
    <w:p w14:paraId="04DBA1DF" w14:textId="77777777" w:rsidR="00E855B2" w:rsidRDefault="00E855B2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4E73C1C4" w14:textId="7D453804" w:rsidR="00733577" w:rsidRPr="00813C45" w:rsidRDefault="00813C45" w:rsidP="00813C45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431D92">
              <w:rPr>
                <w:rFonts w:ascii="Arial" w:hAnsi="Arial" w:cs="Arial"/>
              </w:rPr>
              <w:t>3</w:t>
            </w:r>
            <w:r w:rsidR="0023568A">
              <w:rPr>
                <w:rFonts w:ascii="Arial" w:hAnsi="Arial" w:cs="Arial"/>
              </w:rPr>
              <w:t xml:space="preserve">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</w:p>
          <w:p w14:paraId="250F81BC" w14:textId="483C6FB8" w:rsidR="00733577" w:rsidRPr="00733577" w:rsidRDefault="00813C45" w:rsidP="00733577"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  <w:p w14:paraId="2BDC2DEF" w14:textId="2CEF9BC4" w:rsidR="00733577" w:rsidRPr="00BD345D" w:rsidRDefault="00733577" w:rsidP="0073357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1472">
    <w:abstractNumId w:val="3"/>
  </w:num>
  <w:num w:numId="2" w16cid:durableId="2063098036">
    <w:abstractNumId w:val="0"/>
  </w:num>
  <w:num w:numId="3" w16cid:durableId="1773239595">
    <w:abstractNumId w:val="1"/>
  </w:num>
  <w:num w:numId="4" w16cid:durableId="2393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440CA"/>
    <w:rsid w:val="00054E98"/>
    <w:rsid w:val="00067042"/>
    <w:rsid w:val="00071984"/>
    <w:rsid w:val="00077C73"/>
    <w:rsid w:val="001157F7"/>
    <w:rsid w:val="0012308C"/>
    <w:rsid w:val="001269EF"/>
    <w:rsid w:val="0013534D"/>
    <w:rsid w:val="00140E5A"/>
    <w:rsid w:val="00176363"/>
    <w:rsid w:val="00177CC5"/>
    <w:rsid w:val="001858F9"/>
    <w:rsid w:val="001C1877"/>
    <w:rsid w:val="001D2CCE"/>
    <w:rsid w:val="001D675C"/>
    <w:rsid w:val="001E46B9"/>
    <w:rsid w:val="001F4304"/>
    <w:rsid w:val="00220FCA"/>
    <w:rsid w:val="00223B80"/>
    <w:rsid w:val="0023568A"/>
    <w:rsid w:val="002376F1"/>
    <w:rsid w:val="00255624"/>
    <w:rsid w:val="00282A70"/>
    <w:rsid w:val="002A7329"/>
    <w:rsid w:val="002D002A"/>
    <w:rsid w:val="002D1BC9"/>
    <w:rsid w:val="002D2D07"/>
    <w:rsid w:val="002E14D9"/>
    <w:rsid w:val="002E513F"/>
    <w:rsid w:val="00331331"/>
    <w:rsid w:val="00370DA6"/>
    <w:rsid w:val="00382656"/>
    <w:rsid w:val="00385421"/>
    <w:rsid w:val="003B45E5"/>
    <w:rsid w:val="003E7B28"/>
    <w:rsid w:val="004129F5"/>
    <w:rsid w:val="00431D92"/>
    <w:rsid w:val="004C29E3"/>
    <w:rsid w:val="004C402B"/>
    <w:rsid w:val="0051066F"/>
    <w:rsid w:val="00543107"/>
    <w:rsid w:val="00557376"/>
    <w:rsid w:val="005675A3"/>
    <w:rsid w:val="005714DA"/>
    <w:rsid w:val="00583A36"/>
    <w:rsid w:val="00584BFC"/>
    <w:rsid w:val="005A6737"/>
    <w:rsid w:val="005D6CFB"/>
    <w:rsid w:val="005F7CE8"/>
    <w:rsid w:val="005F7E05"/>
    <w:rsid w:val="0062442D"/>
    <w:rsid w:val="00626696"/>
    <w:rsid w:val="0068099C"/>
    <w:rsid w:val="00684515"/>
    <w:rsid w:val="0069372E"/>
    <w:rsid w:val="006A0728"/>
    <w:rsid w:val="006A4C7E"/>
    <w:rsid w:val="006A7BBE"/>
    <w:rsid w:val="006C2627"/>
    <w:rsid w:val="006D3452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7C7B99"/>
    <w:rsid w:val="00810358"/>
    <w:rsid w:val="00813C45"/>
    <w:rsid w:val="00836A0D"/>
    <w:rsid w:val="0084238F"/>
    <w:rsid w:val="008438F1"/>
    <w:rsid w:val="0084391F"/>
    <w:rsid w:val="008579E9"/>
    <w:rsid w:val="00860D05"/>
    <w:rsid w:val="00862AB1"/>
    <w:rsid w:val="00896757"/>
    <w:rsid w:val="008D21DF"/>
    <w:rsid w:val="00952DD3"/>
    <w:rsid w:val="00981724"/>
    <w:rsid w:val="009C2562"/>
    <w:rsid w:val="00A06552"/>
    <w:rsid w:val="00A07C83"/>
    <w:rsid w:val="00A774F4"/>
    <w:rsid w:val="00A8278F"/>
    <w:rsid w:val="00AB229F"/>
    <w:rsid w:val="00AC3BCC"/>
    <w:rsid w:val="00AE6A51"/>
    <w:rsid w:val="00AF7766"/>
    <w:rsid w:val="00B306DE"/>
    <w:rsid w:val="00BD345D"/>
    <w:rsid w:val="00BE76EC"/>
    <w:rsid w:val="00C02A28"/>
    <w:rsid w:val="00C04A8A"/>
    <w:rsid w:val="00C57136"/>
    <w:rsid w:val="00C607BD"/>
    <w:rsid w:val="00C73586"/>
    <w:rsid w:val="00C778EC"/>
    <w:rsid w:val="00CB08AA"/>
    <w:rsid w:val="00CF68F6"/>
    <w:rsid w:val="00D11749"/>
    <w:rsid w:val="00D44852"/>
    <w:rsid w:val="00D65B4C"/>
    <w:rsid w:val="00D661F0"/>
    <w:rsid w:val="00D717F3"/>
    <w:rsid w:val="00D73B8A"/>
    <w:rsid w:val="00D95652"/>
    <w:rsid w:val="00DB1B1B"/>
    <w:rsid w:val="00DC06ED"/>
    <w:rsid w:val="00DC4C23"/>
    <w:rsid w:val="00DD0EEA"/>
    <w:rsid w:val="00DD3204"/>
    <w:rsid w:val="00DF3998"/>
    <w:rsid w:val="00DF7902"/>
    <w:rsid w:val="00E14C71"/>
    <w:rsid w:val="00E73D41"/>
    <w:rsid w:val="00E855B2"/>
    <w:rsid w:val="00E96E29"/>
    <w:rsid w:val="00EF1246"/>
    <w:rsid w:val="00F17847"/>
    <w:rsid w:val="00F70A40"/>
    <w:rsid w:val="00F9425F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48781/ENGLISH_CLASSROOM_NT_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-content.nl/leermateriaal/oefenprogrammaengels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2025-01-19T08:37:00Z</dcterms:created>
  <dcterms:modified xsi:type="dcterms:W3CDTF">2025-01-19T08:37:00Z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